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BYLAWS OF [YOUR NONPROFIT NAME]</w:t>
      </w:r>
    </w:p>
    <w:p>
      <w:pPr>
        <w:pStyle w:val="Heading2"/>
      </w:pPr>
      <w:r>
        <w:t>Article I – Name and Purpose</w:t>
      </w:r>
    </w:p>
    <w:p>
      <w:r>
        <w:t>1.1 Name</w:t>
        <w:br/>
        <w:t>The name of this organization shall be [Your Nonprofit Name], hereinafter referred to as the “Corporation.”</w:t>
      </w:r>
    </w:p>
    <w:p>
      <w:r>
        <w:t>1.2 Purpose</w:t>
        <w:br/>
        <w:t>The Corporation is organized exclusively for charitable, educational, and/or scientific purposes within the meaning of Section 501(c)(3) of the Internal Revenue Code. The Corporation’s specific purposes include:</w:t>
        <w:br/>
        <w:t>- [State your mission clearly, e.g., “To provide literacy education programs for underserved youth in the community.”]</w:t>
      </w:r>
    </w:p>
    <w:p>
      <w:pPr>
        <w:pStyle w:val="Heading2"/>
      </w:pPr>
      <w:r>
        <w:t>Article II – Offices</w:t>
      </w:r>
    </w:p>
    <w:p>
      <w:r>
        <w:t>2.1 Principal Office</w:t>
        <w:br/>
        <w:t>The principal office of the Corporation shall be located at [address], or such other place as the Board of Directors may determine.</w:t>
      </w:r>
    </w:p>
    <w:p>
      <w:pPr>
        <w:pStyle w:val="Heading2"/>
      </w:pPr>
      <w:r>
        <w:t>Article III – Membership (Optional)</w:t>
      </w:r>
    </w:p>
    <w:p>
      <w:r>
        <w:t>3.1 Eligibility</w:t>
        <w:br/>
        <w:t>Membership is open to individuals who support the mission of the Corporation.</w:t>
      </w:r>
    </w:p>
    <w:p>
      <w:r>
        <w:t>3.2 Rights and Responsibilities</w:t>
        <w:br/>
        <w:t>Members may vote on matters specified by the Board and are expected to uphold the mission and values of the Corporation.</w:t>
      </w:r>
    </w:p>
    <w:p>
      <w:r>
        <w:t>3.3 Termination</w:t>
        <w:br/>
        <w:t>Membership may be terminated by resignation, failure to meet responsibilities, or by a two-thirds vote of the Board for cause.</w:t>
      </w:r>
    </w:p>
    <w:p>
      <w:pPr>
        <w:pStyle w:val="Heading2"/>
      </w:pPr>
      <w:r>
        <w:t>Article IV – Board of Directors</w:t>
      </w:r>
    </w:p>
    <w:p>
      <w:r>
        <w:t>4.1 Powers and Duties</w:t>
        <w:br/>
        <w:t>The Board of Directors (“Board”) shall have overall responsibility for the affairs of the Corporation, including policy-making, financial oversight, and strategic planning.</w:t>
      </w:r>
    </w:p>
    <w:p>
      <w:r>
        <w:t>4.2 Number and Qualifications</w:t>
        <w:br/>
        <w:t>The Board shall consist of not fewer than three (3) and not more than fifteen (15) Directors. Directors must be at least 18 years of age.</w:t>
      </w:r>
    </w:p>
    <w:p>
      <w:r>
        <w:t>4.3 Terms</w:t>
        <w:br/>
        <w:t>Directors shall serve terms of [2] years and may serve a maximum of [3] consecutive terms.</w:t>
      </w:r>
    </w:p>
    <w:p>
      <w:r>
        <w:t>4.4 Election</w:t>
        <w:br/>
        <w:t>Directors shall be elected by a majority vote of the Board at the annual meeting.</w:t>
      </w:r>
    </w:p>
    <w:p>
      <w:r>
        <w:t>4.5 Removal and Vacancies</w:t>
        <w:br/>
        <w:t>A Director may be removed by a two-thirds vote of the Board. Vacancies shall be filled by majority vote of the remaining Directors.</w:t>
      </w:r>
    </w:p>
    <w:p>
      <w:pPr>
        <w:pStyle w:val="Heading2"/>
      </w:pPr>
      <w:r>
        <w:t>Article V – Meetings of the Board</w:t>
      </w:r>
    </w:p>
    <w:p>
      <w:r>
        <w:t>5.1 Regular Meetings</w:t>
        <w:br/>
        <w:t>The Board shall meet at least [quarterly/monthly], with the date, time, and location determined by the Board.</w:t>
      </w:r>
    </w:p>
    <w:p>
      <w:r>
        <w:t>5.2 Special Meetings</w:t>
        <w:br/>
        <w:t>Special meetings may be called by the President or any two Directors, with at least [7] days’ notice.</w:t>
      </w:r>
    </w:p>
    <w:p>
      <w:r>
        <w:t>5.3 Quorum</w:t>
        <w:br/>
        <w:t>A majority of the Directors in office shall constitute a quorum.</w:t>
      </w:r>
    </w:p>
    <w:p>
      <w:r>
        <w:t>5.4 Voting</w:t>
        <w:br/>
        <w:t>Decisions shall be made by a majority vote of those present, unless otherwise specified in these Bylaws.</w:t>
      </w:r>
    </w:p>
    <w:p>
      <w:pPr>
        <w:pStyle w:val="Heading2"/>
      </w:pPr>
      <w:r>
        <w:t>Article VI – Officers</w:t>
      </w:r>
    </w:p>
    <w:p>
      <w:r>
        <w:t>6.1 Officers</w:t>
        <w:br/>
        <w:t>The officers of the Corporation shall consist of a President, Vice President, Secretary, and Treasurer, and any other officers deemed necessary by the Board.</w:t>
      </w:r>
    </w:p>
    <w:p>
      <w:r>
        <w:t>6.2 Duties</w:t>
        <w:br/>
        <w:t>- President/Chair – Presides over meetings, represents the Corporation, and ensures Board decisions are implemented.</w:t>
        <w:br/>
        <w:t>- Vice President – Assists the President and assumes duties in their absence.</w:t>
        <w:br/>
        <w:t>- Secretary – Maintains records, meeting minutes, and official documents.</w:t>
        <w:br/>
        <w:t>- Treasurer – Oversees financial records, prepares budgets, and ensures compliance with financial policies.</w:t>
      </w:r>
    </w:p>
    <w:p>
      <w:r>
        <w:t>6.3 Terms and Election</w:t>
        <w:br/>
        <w:t>Officers are elected annually by the Board from among its members.</w:t>
      </w:r>
    </w:p>
    <w:p>
      <w:pPr>
        <w:pStyle w:val="Heading2"/>
      </w:pPr>
      <w:r>
        <w:t>Article VII – Committees</w:t>
      </w:r>
    </w:p>
    <w:p>
      <w:r>
        <w:t>7.1 Formation</w:t>
        <w:br/>
        <w:t>The Board may establish committees as needed, such as Fundraising, Program Development, or Finance.</w:t>
      </w:r>
    </w:p>
    <w:p>
      <w:r>
        <w:t>7.2 Authority</w:t>
        <w:br/>
        <w:t>Committees operate under the authority of the Board and report regularly on their activities.</w:t>
      </w:r>
    </w:p>
    <w:p>
      <w:pPr>
        <w:pStyle w:val="Heading2"/>
      </w:pPr>
      <w:r>
        <w:t>Article VIII – Financial Administration</w:t>
      </w:r>
    </w:p>
    <w:p>
      <w:r>
        <w:t>8.1 Fiscal Year</w:t>
        <w:br/>
        <w:t>The fiscal year of the Corporation shall be [January 1 – December 31] unless otherwise determined by the Board.</w:t>
      </w:r>
    </w:p>
    <w:p>
      <w:r>
        <w:t>8.2 Checks, Drafts, and Funds</w:t>
        <w:br/>
        <w:t>All checks and drafts shall be signed by officers or agents designated by the Board.</w:t>
      </w:r>
    </w:p>
    <w:p>
      <w:r>
        <w:t>8.3 Audits</w:t>
        <w:br/>
        <w:t>The Corporation’s accounts shall be reviewed annually, and an independent audit may be conducted if required by law or the Board.</w:t>
      </w:r>
    </w:p>
    <w:p>
      <w:pPr>
        <w:pStyle w:val="Heading2"/>
      </w:pPr>
      <w:r>
        <w:t>Article IX – Conflict of Interest</w:t>
      </w:r>
    </w:p>
    <w:p>
      <w:r>
        <w:t>9.1 Policy</w:t>
        <w:br/>
        <w:t>The Board shall adopt and maintain a Conflict of Interest Policy to protect the Corporation’s integrity and public trust.</w:t>
      </w:r>
    </w:p>
    <w:p>
      <w:pPr>
        <w:pStyle w:val="Heading2"/>
      </w:pPr>
      <w:r>
        <w:t>Article X – Amendments</w:t>
      </w:r>
    </w:p>
    <w:p>
      <w:r>
        <w:t>10.1 Procedure</w:t>
        <w:br/>
        <w:t>These Bylaws may be amended by a two-thirds vote of the Board, provided at least [14] days’ written notice of the proposed amendment is given.</w:t>
      </w:r>
    </w:p>
    <w:p>
      <w:pPr>
        <w:pStyle w:val="Heading2"/>
      </w:pPr>
      <w:r>
        <w:t>Article XI – Dissolution</w:t>
      </w:r>
    </w:p>
    <w:p>
      <w:r>
        <w:t>11.1 Distribution of Assets</w:t>
        <w:br/>
        <w:t>Upon dissolution of the Corporation, assets shall be distributed for one or more exempt purposes within the meaning of Section 501(c)(3) of the Internal Revenue Code, or to the federal government or a state/local government for a public purpose.</w:t>
      </w:r>
    </w:p>
    <w:p>
      <w:pPr>
        <w:pStyle w:val="Heading2"/>
      </w:pPr>
      <w:r>
        <w:t>Certification</w:t>
      </w:r>
    </w:p>
    <w:p>
      <w:r>
        <w:t>These Bylaws were adopted by the Board of Directors of [Your Nonprofit Name] on the ___ day of __________, 20__.</w:t>
      </w:r>
    </w:p>
    <w:p>
      <w:r>
        <w:t>________________________</w:t>
        <w:br/>
        <w:t>President / Chair</w:t>
      </w:r>
    </w:p>
    <w:p>
      <w:r>
        <w:t>________________________</w:t>
        <w:br/>
        <w:t>Secretary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